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E357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white"/>
          <w:u w:val="single"/>
          <w:lang w:val="en-US" w:eastAsia="zh-CN"/>
        </w:rPr>
        <w:t>宿迁开放大学2025年度安保服务采购项目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  <w:t>市场调研公告</w:t>
      </w:r>
    </w:p>
    <w:p w14:paraId="5CD6DC37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</w:p>
    <w:p w14:paraId="0C1BA200">
      <w:pPr>
        <w:spacing w:line="500" w:lineRule="exact"/>
        <w:ind w:firstLine="560" w:firstLineChars="200"/>
        <w:jc w:val="left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i w:val="0"/>
          <w:iCs w:val="0"/>
          <w:color w:val="000000"/>
          <w:sz w:val="28"/>
          <w:szCs w:val="28"/>
          <w:highlight w:val="white"/>
          <w:u w:val="single"/>
          <w:lang w:val="en-US" w:eastAsia="zh-CN"/>
        </w:rPr>
        <w:t>宿迁开放大学2025年度安保服务采购项目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42AE7E69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1E5A3EC5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val="en-US" w:eastAsia="zh-CN"/>
        </w:rPr>
        <w:t>宿迁开放大学2025年度安保服务采购项目</w:t>
      </w:r>
    </w:p>
    <w:p w14:paraId="160E099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7"/>
        <w:gridCol w:w="4246"/>
        <w:gridCol w:w="1355"/>
      </w:tblGrid>
      <w:tr w14:paraId="116A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BDA4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vAlign w:val="center"/>
          </w:tcPr>
          <w:p w14:paraId="23D92CE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246" w:type="dxa"/>
            <w:vAlign w:val="center"/>
          </w:tcPr>
          <w:p w14:paraId="77571FE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06574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6A90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4E46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vAlign w:val="center"/>
          </w:tcPr>
          <w:p w14:paraId="2437FB0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宿迁开放大学2025年度安保服务采购项目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14:paraId="5DDC388D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校安保服务进行社会化管理，拟采购实力雄厚的安保公司给学校提供安保服务，为学校提供24名保安人员组成的安保服务团队驻校服务，为校园安保提供全方位服务。其中必须包含两名持有消防员操作证书的保安或消防管理员。</w:t>
            </w:r>
          </w:p>
        </w:tc>
        <w:tc>
          <w:tcPr>
            <w:tcW w:w="1355" w:type="dxa"/>
            <w:vAlign w:val="center"/>
          </w:tcPr>
          <w:p w14:paraId="0106ED6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297</w:t>
            </w:r>
          </w:p>
        </w:tc>
      </w:tr>
    </w:tbl>
    <w:p w14:paraId="662B56BB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bookmarkEnd w:id="0"/>
    <w:p w14:paraId="416A5C77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746B98CA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white"/>
          <w:lang w:eastAsia="zh-CN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（一）具备《中华人民共和国政府采购法》第二十二条规定条件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eastAsia="zh-CN"/>
        </w:rPr>
        <w:t>。</w:t>
      </w:r>
    </w:p>
    <w:p w14:paraId="22DDBD0C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本项目专门面向中小企业（含监狱企业、残疾人福利企业）采购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</w:t>
      </w:r>
    </w:p>
    <w:p w14:paraId="0B859916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（三）本项目的特定资格要求：</w:t>
      </w:r>
    </w:p>
    <w:p w14:paraId="528CF452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供应商须具有公安机关核发的《保安服务许可证》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eastAsia="zh-CN"/>
        </w:rPr>
        <w:t>。</w:t>
      </w:r>
    </w:p>
    <w:p w14:paraId="782E78B0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（四）未被列入失信被执行人、重大税收违法失信主体、政府采购严重违法失信行为记录名单。</w:t>
      </w:r>
      <w:bookmarkEnd w:id="1"/>
    </w:p>
    <w:p w14:paraId="2832AFB5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 w14:paraId="3A305DAD"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：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78A2ED8D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green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17477A39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40A3A13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858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0EC98B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3E885CF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508076D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1F464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1AA7190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 w14:paraId="706E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06CB88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B04AAF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4FAA387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F11E4B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79C0E1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2FC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D2DF76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D7B717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376AAC3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C765D1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85EE44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943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A67C32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7F3C9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9DFEFE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5DAD23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775BD9D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DB833C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454B87F2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</w:p>
    <w:p w14:paraId="74655534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1A73395B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</w:p>
    <w:p w14:paraId="2B246C6D">
      <w:pPr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......</w:t>
      </w:r>
    </w:p>
    <w:p w14:paraId="703095DC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以上资料加盖供应商公章后扫描发送至462591340@qq.com，其中明确要求产品制造商提供的调研资料请加盖制造商公章。</w:t>
      </w:r>
    </w:p>
    <w:p w14:paraId="307DFB18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: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30</w:t>
      </w:r>
    </w:p>
    <w:p w14:paraId="095AD7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462591340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@qq.com</w:t>
      </w:r>
      <w:r>
        <w:rPr>
          <w:rFonts w:hint="eastAsia" w:ascii="宋体" w:hAnsi="宋体"/>
          <w:sz w:val="28"/>
          <w:szCs w:val="28"/>
          <w:highlight w:val="white"/>
        </w:rPr>
        <w:t>，逾期未发送的，采购人不予受理。</w:t>
      </w:r>
    </w:p>
    <w:p w14:paraId="6B1EAED1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04874356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</w:p>
    <w:p w14:paraId="53EA6E61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宿迁开放大学</w:t>
      </w:r>
    </w:p>
    <w:p w14:paraId="173987A0"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宿迁市湖滨新城学成路2号</w:t>
      </w:r>
    </w:p>
    <w:p w14:paraId="50D71BAF">
      <w:pPr>
        <w:spacing w:line="500" w:lineRule="exact"/>
        <w:ind w:firstLine="560" w:firstLineChars="200"/>
        <w:rPr>
          <w:rFonts w:hint="default" w:ascii="宋体" w:hAnsi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13805248583</w:t>
      </w:r>
    </w:p>
    <w:p w14:paraId="12027DD8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赵志东</w:t>
      </w:r>
      <w:bookmarkStart w:id="4" w:name="_GoBack"/>
      <w:bookmarkEnd w:id="4"/>
    </w:p>
    <w:p w14:paraId="20226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OWFmNmVjZGU2NTQyODliMTZmOGUxYzJiNjdkMWU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2C22B5"/>
    <w:rsid w:val="04052A82"/>
    <w:rsid w:val="0415254A"/>
    <w:rsid w:val="0AC87203"/>
    <w:rsid w:val="0DBB0E04"/>
    <w:rsid w:val="0DE1042A"/>
    <w:rsid w:val="1E650DFA"/>
    <w:rsid w:val="26435EC5"/>
    <w:rsid w:val="2CDE55D8"/>
    <w:rsid w:val="2F346D3C"/>
    <w:rsid w:val="314F3970"/>
    <w:rsid w:val="32E52F36"/>
    <w:rsid w:val="36DF436F"/>
    <w:rsid w:val="37C837D0"/>
    <w:rsid w:val="3B30709F"/>
    <w:rsid w:val="3F462465"/>
    <w:rsid w:val="475552B6"/>
    <w:rsid w:val="485B27A2"/>
    <w:rsid w:val="4B555BCF"/>
    <w:rsid w:val="50970A38"/>
    <w:rsid w:val="535345E0"/>
    <w:rsid w:val="54501629"/>
    <w:rsid w:val="562A317B"/>
    <w:rsid w:val="563665FD"/>
    <w:rsid w:val="56446F6C"/>
    <w:rsid w:val="5B9110B0"/>
    <w:rsid w:val="5BAA00AC"/>
    <w:rsid w:val="5C165E10"/>
    <w:rsid w:val="5C2109DA"/>
    <w:rsid w:val="5C9522CF"/>
    <w:rsid w:val="651D6551"/>
    <w:rsid w:val="6B6E6BA1"/>
    <w:rsid w:val="6BD061D3"/>
    <w:rsid w:val="6C58452E"/>
    <w:rsid w:val="6C870088"/>
    <w:rsid w:val="6CB61EF7"/>
    <w:rsid w:val="7501454E"/>
    <w:rsid w:val="75B74C0D"/>
    <w:rsid w:val="77627EF9"/>
    <w:rsid w:val="77731007"/>
    <w:rsid w:val="7A2D7B93"/>
    <w:rsid w:val="7D1705D7"/>
    <w:rsid w:val="7F3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0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0">
    <w:name w:val="正文文本缩进 2 字符"/>
    <w:basedOn w:val="6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1">
    <w:name w:val="hover5"/>
    <w:basedOn w:val="6"/>
    <w:qFormat/>
    <w:uiPriority w:val="0"/>
    <w:rPr>
      <w:shd w:val="clear" w:fill="EEEEEE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old"/>
    <w:basedOn w:val="6"/>
    <w:qFormat/>
    <w:uiPriority w:val="0"/>
    <w:rPr>
      <w:color w:val="999999"/>
    </w:rPr>
  </w:style>
  <w:style w:type="character" w:customStyle="1" w:styleId="25">
    <w:name w:val="glyphicon"/>
    <w:basedOn w:val="6"/>
    <w:qFormat/>
    <w:uiPriority w:val="0"/>
  </w:style>
  <w:style w:type="character" w:customStyle="1" w:styleId="26">
    <w:name w:val="hour_am"/>
    <w:basedOn w:val="6"/>
    <w:qFormat/>
    <w:uiPriority w:val="0"/>
  </w:style>
  <w:style w:type="character" w:customStyle="1" w:styleId="27">
    <w:name w:val="hour_pm"/>
    <w:basedOn w:val="6"/>
    <w:qFormat/>
    <w:uiPriority w:val="0"/>
  </w:style>
  <w:style w:type="paragraph" w:customStyle="1" w:styleId="28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默认段落字体1"/>
    <w:link w:val="1"/>
    <w:autoRedefine/>
    <w:unhideWhenUsed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858</Characters>
  <Lines>5</Lines>
  <Paragraphs>1</Paragraphs>
  <TotalTime>1</TotalTime>
  <ScaleCrop>false</ScaleCrop>
  <LinksUpToDate>false</LinksUpToDate>
  <CharactersWithSpaces>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怺忄亘の薆</cp:lastModifiedBy>
  <cp:lastPrinted>2023-06-15T07:21:00Z</cp:lastPrinted>
  <dcterms:modified xsi:type="dcterms:W3CDTF">2025-05-21T02:19:16Z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0E1EC1FEFD7349F6A9A97B5CF6B37033_13</vt:lpwstr>
  </property>
  <property fmtid="{D5CDD505-2E9C-101B-9397-08002B2CF9AE}" pid="4" name="KSOTemplateDocerSaveRecord">
    <vt:lpwstr>eyJoZGlkIjoiMTkwMTk0MjU0NTRlZWQzZDNiMjJjODI4MzJkYzY4NGMiLCJ1c2VySWQiOiIyNzU2NzUyMzcifQ==</vt:lpwstr>
  </property>
</Properties>
</file>